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3" w:firstLineChars="200"/>
        <w:jc w:val="center"/>
        <w:outlineLvl w:val="1"/>
        <w:rPr>
          <w:rFonts w:hint="eastAsia" w:ascii="宋体" w:hAnsi="宋体"/>
          <w:b/>
          <w:color w:val="000000"/>
          <w:sz w:val="32"/>
          <w:szCs w:val="32"/>
        </w:rPr>
      </w:pPr>
      <w:bookmarkStart w:id="0" w:name="_Toc373310663"/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材料科学与工程</w:t>
      </w:r>
      <w:r>
        <w:rPr>
          <w:rFonts w:hint="eastAsia" w:ascii="宋体" w:hAnsi="宋体"/>
          <w:b/>
          <w:color w:val="000000"/>
          <w:sz w:val="32"/>
          <w:szCs w:val="32"/>
        </w:rPr>
        <w:t>学院毕业设计选题原则</w:t>
      </w:r>
      <w:bookmarkEnd w:id="0"/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1、题目符合专业培养目标、满足教学基本要求，使学生得到比较全面的训练。尽可能进行工程设计类的毕业设计。题目的设立应有明确的针对性，题目避免太空太大，要使学生有具体工作内容，并在完成毕业论文过程中，得到理论联系实际的锻炼。</w:t>
      </w:r>
    </w:p>
    <w:p>
      <w:pPr>
        <w:spacing w:line="44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2、题目应尽可能结合生产、科研和实验室建设的实际任务。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3、题目应难度适宜，工作量饱满。难度和工作量应与学生的知识、能力及实验条件相匹配，使学生在规定的时间内经过努力能够完成或取得阶段性成果。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4、题目应贯彻因材施教的原则，使学生在原有水平和能力的基础上得到较大提高，并鼓励学生有所创新。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5、允许学生与用人单位联系，直接承担符合上述要求的实际工程或研究课题。如果学生在校外进行毕业设计，院毕业设计领导小组对其毕业设计的题目、指导人员职称、设计条件、工作量等进行审核，审核通过后，要制订相应的毕业设计进度检查办法，由专业教研室负责督促落实，保证毕业设计质量。</w:t>
      </w:r>
    </w:p>
    <w:p>
      <w:pPr>
        <w:pStyle w:val="2"/>
        <w:spacing w:after="0" w:afterLines="0" w:line="440" w:lineRule="exact"/>
        <w:ind w:left="0"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6、鼓励学生参与指导教师的科研课题，并结合课题发表文章，但要注意学生的全面训练。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7、毕业设计题目要不断更新，</w:t>
      </w:r>
      <w:r>
        <w:rPr>
          <w:rFonts w:hint="eastAsia" w:ascii="宋体" w:hAnsi="宋体"/>
          <w:bCs/>
          <w:color w:val="000000"/>
          <w:sz w:val="24"/>
          <w:lang w:eastAsia="zh-CN"/>
        </w:rPr>
        <w:t>每年更新三分之一，</w:t>
      </w:r>
      <w:bookmarkStart w:id="1" w:name="_GoBack"/>
      <w:bookmarkEnd w:id="1"/>
      <w:r>
        <w:rPr>
          <w:rFonts w:hint="eastAsia" w:ascii="宋体" w:hAnsi="宋体"/>
          <w:bCs/>
          <w:color w:val="000000"/>
          <w:sz w:val="24"/>
        </w:rPr>
        <w:t>三年要更新一次。</w:t>
      </w:r>
    </w:p>
    <w:p>
      <w:pPr>
        <w:spacing w:line="44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8、毕业设计应一人一题，由几名学生共同参加的题目，必须明确每名学生应独立完成的任务，并在方案上加以区别。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820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2016-12-30T00:51:45Z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